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Love Timothy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S DOUGLAS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MASTEC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MTZ</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CAO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CORAL</w:t>
            </w: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GABLES</w:t>
            </w:r>
          </w:p>
        </w:tc>
        <w:tc>
          <w:tcPr>
            <w:tcW w:w="7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366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198.52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377"/>
              <w:spacing w:after="0"/>
              <w:rPr>
                <w:sz w:val="20"/>
                <w:szCs w:val="20"/>
                <w:color w:val="auto"/>
              </w:rPr>
            </w:pPr>
            <w:r>
              <w:rPr>
                <w:rFonts w:ascii="Times New Roman" w:cs="Times New Roman" w:eastAsia="Times New Roman" w:hAnsi="Times New Roman"/>
                <w:sz w:val="17"/>
                <w:szCs w:val="17"/>
                <w:color w:val="0000FF"/>
                <w:w w:val="93"/>
              </w:rPr>
              <w:t>9,926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0000FF"/>
              </w:rPr>
              <w:t>4,056.42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pursuant to a 10b5-1 plan adopted on May 18, 2026, to cover tax withholding obligations in connection with the vesting of restricted stock. The sale was to satisfy tax withholding obligations to be funded by a "sell to cover" transaction and does not represent a discretionary transaction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Alberto de Cardenas For:</w:t>
      </w:r>
      <w:r>
        <w:rPr>
          <w:sz w:val="20"/>
          <w:szCs w:val="20"/>
          <w:color w:val="auto"/>
        </w:rPr>
        <w:tab/>
      </w:r>
      <w:r>
        <w:rPr>
          <w:rFonts w:ascii="Times New Roman" w:cs="Times New Roman" w:eastAsia="Times New Roman" w:hAnsi="Times New Roman"/>
          <w:sz w:val="26"/>
          <w:szCs w:val="26"/>
          <w:color w:val="0000FF"/>
          <w:vertAlign w:val="subscript"/>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 Michael Love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6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66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5434" TargetMode="External"/><Relationship Id="rId14" Type="http://schemas.openxmlformats.org/officeDocument/2006/relationships/hyperlink" Target="http://www.sec.gov/cgi-bin/browse-edgar?action=getcompany&amp;CIK=0000015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2026-11-04T15:38:20Z</dcterms:created>
  <dcterms:modified xsi:type="dcterms:W3CDTF">2026-11-04T15:38:20Z</dcterms:modified>
</cp:coreProperties>
</file>